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312" w:rsidRDefault="00F35FC0">
      <w:pPr>
        <w:rPr>
          <w:sz w:val="28"/>
          <w:szCs w:val="28"/>
        </w:rPr>
      </w:pPr>
      <w:r w:rsidRPr="00F35FC0">
        <w:rPr>
          <w:rFonts w:hint="eastAsia"/>
          <w:sz w:val="28"/>
          <w:szCs w:val="28"/>
        </w:rPr>
        <w:t>活動報告書</w:t>
      </w:r>
      <w:r w:rsidR="007B4A86">
        <w:rPr>
          <w:rFonts w:hint="eastAsia"/>
          <w:sz w:val="28"/>
          <w:szCs w:val="28"/>
        </w:rPr>
        <w:t xml:space="preserve">　　　　　　　　　　　　　　　　</w:t>
      </w:r>
      <w:r w:rsidR="00DD0060">
        <w:rPr>
          <w:rFonts w:hint="eastAsia"/>
          <w:sz w:val="28"/>
          <w:szCs w:val="28"/>
        </w:rPr>
        <w:t>30年　2月　3</w:t>
      </w:r>
      <w:bookmarkStart w:id="0" w:name="_GoBack"/>
      <w:bookmarkEnd w:id="0"/>
      <w:r>
        <w:rPr>
          <w:rFonts w:hint="eastAsia"/>
          <w:sz w:val="28"/>
          <w:szCs w:val="28"/>
        </w:rPr>
        <w:t>日</w:t>
      </w:r>
    </w:p>
    <w:tbl>
      <w:tblPr>
        <w:tblStyle w:val="a3"/>
        <w:tblW w:w="0" w:type="auto"/>
        <w:tblLook w:val="04A0" w:firstRow="1" w:lastRow="0" w:firstColumn="1" w:lastColumn="0" w:noHBand="0" w:noVBand="1"/>
      </w:tblPr>
      <w:tblGrid>
        <w:gridCol w:w="1696"/>
        <w:gridCol w:w="2551"/>
        <w:gridCol w:w="1277"/>
        <w:gridCol w:w="2970"/>
      </w:tblGrid>
      <w:tr w:rsidR="00F35FC0" w:rsidTr="00F35FC0">
        <w:tc>
          <w:tcPr>
            <w:tcW w:w="1696" w:type="dxa"/>
          </w:tcPr>
          <w:p w:rsidR="00F35FC0" w:rsidRDefault="00F35FC0">
            <w:pPr>
              <w:rPr>
                <w:szCs w:val="21"/>
              </w:rPr>
            </w:pPr>
            <w:r>
              <w:rPr>
                <w:rFonts w:hint="eastAsia"/>
                <w:szCs w:val="21"/>
              </w:rPr>
              <w:t>開催ブロック</w:t>
            </w:r>
          </w:p>
        </w:tc>
        <w:tc>
          <w:tcPr>
            <w:tcW w:w="2551" w:type="dxa"/>
          </w:tcPr>
          <w:p w:rsidR="00F35FC0" w:rsidRDefault="006232C6">
            <w:pPr>
              <w:rPr>
                <w:szCs w:val="21"/>
              </w:rPr>
            </w:pPr>
            <w:r>
              <w:rPr>
                <w:rFonts w:hint="eastAsia"/>
                <w:szCs w:val="21"/>
              </w:rPr>
              <w:t>光・下松・周南</w:t>
            </w:r>
          </w:p>
        </w:tc>
        <w:tc>
          <w:tcPr>
            <w:tcW w:w="1277" w:type="dxa"/>
          </w:tcPr>
          <w:p w:rsidR="00F35FC0" w:rsidRDefault="00F35FC0">
            <w:pPr>
              <w:rPr>
                <w:szCs w:val="21"/>
              </w:rPr>
            </w:pPr>
            <w:r>
              <w:rPr>
                <w:rFonts w:hint="eastAsia"/>
                <w:szCs w:val="21"/>
              </w:rPr>
              <w:t>報　告　者</w:t>
            </w:r>
          </w:p>
        </w:tc>
        <w:tc>
          <w:tcPr>
            <w:tcW w:w="2970" w:type="dxa"/>
          </w:tcPr>
          <w:p w:rsidR="00F35FC0" w:rsidRDefault="006232C6" w:rsidP="007B4A86">
            <w:pPr>
              <w:jc w:val="center"/>
              <w:rPr>
                <w:szCs w:val="21"/>
              </w:rPr>
            </w:pPr>
            <w:r>
              <w:rPr>
                <w:rFonts w:hint="eastAsia"/>
                <w:szCs w:val="21"/>
              </w:rPr>
              <w:t>長 弘 亮 二</w:t>
            </w:r>
          </w:p>
        </w:tc>
      </w:tr>
    </w:tbl>
    <w:p w:rsidR="002E5BD1" w:rsidRDefault="002E5BD1" w:rsidP="002E5BD1">
      <w:pPr>
        <w:rPr>
          <w:szCs w:val="21"/>
        </w:rPr>
      </w:pPr>
    </w:p>
    <w:p w:rsidR="00F35FC0" w:rsidRPr="002E5BD1" w:rsidRDefault="00F35FC0" w:rsidP="002E5BD1">
      <w:pPr>
        <w:pStyle w:val="a4"/>
        <w:numPr>
          <w:ilvl w:val="0"/>
          <w:numId w:val="2"/>
        </w:numPr>
        <w:ind w:leftChars="0"/>
        <w:rPr>
          <w:szCs w:val="21"/>
        </w:rPr>
      </w:pPr>
      <w:r w:rsidRPr="002E5BD1">
        <w:rPr>
          <w:rFonts w:hint="eastAsia"/>
          <w:szCs w:val="21"/>
        </w:rPr>
        <w:t>開催概要</w:t>
      </w:r>
    </w:p>
    <w:tbl>
      <w:tblPr>
        <w:tblStyle w:val="a3"/>
        <w:tblW w:w="8494" w:type="dxa"/>
        <w:tblLook w:val="04A0" w:firstRow="1" w:lastRow="0" w:firstColumn="1" w:lastColumn="0" w:noHBand="0" w:noVBand="1"/>
      </w:tblPr>
      <w:tblGrid>
        <w:gridCol w:w="1129"/>
        <w:gridCol w:w="7365"/>
      </w:tblGrid>
      <w:tr w:rsidR="00F35FC0" w:rsidTr="00F35FC0">
        <w:tc>
          <w:tcPr>
            <w:tcW w:w="1129" w:type="dxa"/>
          </w:tcPr>
          <w:p w:rsidR="00F35FC0" w:rsidRPr="002E5BD1" w:rsidRDefault="00F35FC0" w:rsidP="00F35FC0">
            <w:pPr>
              <w:rPr>
                <w:szCs w:val="21"/>
              </w:rPr>
            </w:pPr>
            <w:r w:rsidRPr="002E5BD1">
              <w:rPr>
                <w:rFonts w:hint="eastAsia"/>
                <w:szCs w:val="21"/>
              </w:rPr>
              <w:t>開催日時</w:t>
            </w:r>
          </w:p>
        </w:tc>
        <w:tc>
          <w:tcPr>
            <w:tcW w:w="7365" w:type="dxa"/>
          </w:tcPr>
          <w:p w:rsidR="00F35FC0" w:rsidRPr="00F35FC0" w:rsidRDefault="002F64C4" w:rsidP="002F64C4">
            <w:pPr>
              <w:ind w:firstLineChars="100" w:firstLine="210"/>
              <w:rPr>
                <w:szCs w:val="21"/>
              </w:rPr>
            </w:pPr>
            <w:r>
              <w:rPr>
                <w:rFonts w:hint="eastAsia"/>
                <w:szCs w:val="21"/>
              </w:rPr>
              <w:t>H</w:t>
            </w:r>
            <w:r w:rsidR="006232C6">
              <w:rPr>
                <w:szCs w:val="21"/>
              </w:rPr>
              <w:t>30</w:t>
            </w:r>
            <w:r>
              <w:rPr>
                <w:rFonts w:hint="eastAsia"/>
                <w:szCs w:val="21"/>
              </w:rPr>
              <w:t xml:space="preserve">年　</w:t>
            </w:r>
            <w:r w:rsidR="006232C6">
              <w:rPr>
                <w:rFonts w:hint="eastAsia"/>
                <w:szCs w:val="21"/>
              </w:rPr>
              <w:t>1</w:t>
            </w:r>
            <w:r w:rsidR="007B4A86">
              <w:rPr>
                <w:rFonts w:hint="eastAsia"/>
                <w:szCs w:val="21"/>
              </w:rPr>
              <w:t>月</w:t>
            </w:r>
            <w:r>
              <w:rPr>
                <w:rFonts w:hint="eastAsia"/>
                <w:szCs w:val="21"/>
              </w:rPr>
              <w:t xml:space="preserve">　</w:t>
            </w:r>
            <w:r w:rsidR="006232C6">
              <w:rPr>
                <w:rFonts w:hint="eastAsia"/>
                <w:szCs w:val="21"/>
              </w:rPr>
              <w:t>1</w:t>
            </w:r>
            <w:r w:rsidR="00BF623E">
              <w:rPr>
                <w:rFonts w:hint="eastAsia"/>
                <w:szCs w:val="21"/>
              </w:rPr>
              <w:t>９</w:t>
            </w:r>
            <w:r>
              <w:rPr>
                <w:rFonts w:hint="eastAsia"/>
                <w:szCs w:val="21"/>
              </w:rPr>
              <w:t xml:space="preserve">日　、　</w:t>
            </w:r>
            <w:r w:rsidR="006232C6">
              <w:rPr>
                <w:rFonts w:hint="eastAsia"/>
                <w:szCs w:val="21"/>
              </w:rPr>
              <w:t>９</w:t>
            </w:r>
            <w:r w:rsidR="007B4A86">
              <w:rPr>
                <w:rFonts w:hint="eastAsia"/>
                <w:szCs w:val="21"/>
              </w:rPr>
              <w:t>時</w:t>
            </w:r>
            <w:r>
              <w:rPr>
                <w:rFonts w:hint="eastAsia"/>
                <w:szCs w:val="21"/>
              </w:rPr>
              <w:t xml:space="preserve">　30分　～　1</w:t>
            </w:r>
            <w:r w:rsidR="006232C6">
              <w:rPr>
                <w:rFonts w:hint="eastAsia"/>
                <w:szCs w:val="21"/>
              </w:rPr>
              <w:t>１</w:t>
            </w:r>
            <w:r w:rsidR="007B4A86">
              <w:rPr>
                <w:rFonts w:hint="eastAsia"/>
                <w:szCs w:val="21"/>
              </w:rPr>
              <w:t xml:space="preserve">時　</w:t>
            </w:r>
            <w:r>
              <w:rPr>
                <w:rFonts w:hint="eastAsia"/>
                <w:szCs w:val="21"/>
              </w:rPr>
              <w:t>30</w:t>
            </w:r>
            <w:r w:rsidR="00F35FC0">
              <w:rPr>
                <w:rFonts w:hint="eastAsia"/>
                <w:szCs w:val="21"/>
              </w:rPr>
              <w:t xml:space="preserve">分まで　　</w:t>
            </w:r>
          </w:p>
        </w:tc>
      </w:tr>
      <w:tr w:rsidR="00F35FC0" w:rsidTr="00F35FC0">
        <w:tc>
          <w:tcPr>
            <w:tcW w:w="1129" w:type="dxa"/>
          </w:tcPr>
          <w:p w:rsidR="00F35FC0" w:rsidRPr="002E5BD1" w:rsidRDefault="00F35FC0" w:rsidP="00F35FC0">
            <w:pPr>
              <w:rPr>
                <w:szCs w:val="21"/>
              </w:rPr>
            </w:pPr>
            <w:r w:rsidRPr="002E5BD1">
              <w:rPr>
                <w:rFonts w:hint="eastAsia"/>
                <w:szCs w:val="21"/>
              </w:rPr>
              <w:t>会　　場</w:t>
            </w:r>
          </w:p>
        </w:tc>
        <w:tc>
          <w:tcPr>
            <w:tcW w:w="7365" w:type="dxa"/>
          </w:tcPr>
          <w:p w:rsidR="00F35FC0" w:rsidRDefault="006232C6" w:rsidP="00F35FC0">
            <w:pPr>
              <w:rPr>
                <w:szCs w:val="21"/>
              </w:rPr>
            </w:pPr>
            <w:r>
              <w:rPr>
                <w:rFonts w:hint="eastAsia"/>
                <w:szCs w:val="21"/>
              </w:rPr>
              <w:t>周南市保健センター</w:t>
            </w:r>
          </w:p>
        </w:tc>
      </w:tr>
      <w:tr w:rsidR="00F35FC0" w:rsidTr="000E4B00">
        <w:trPr>
          <w:trHeight w:val="409"/>
        </w:trPr>
        <w:tc>
          <w:tcPr>
            <w:tcW w:w="1129" w:type="dxa"/>
          </w:tcPr>
          <w:p w:rsidR="00F35FC0" w:rsidRPr="002E5BD1" w:rsidRDefault="00F35FC0" w:rsidP="00F35FC0">
            <w:pPr>
              <w:rPr>
                <w:szCs w:val="21"/>
              </w:rPr>
            </w:pPr>
            <w:r w:rsidRPr="002E5BD1">
              <w:rPr>
                <w:rFonts w:hint="eastAsia"/>
                <w:szCs w:val="21"/>
              </w:rPr>
              <w:t>研 修 名</w:t>
            </w:r>
          </w:p>
        </w:tc>
        <w:tc>
          <w:tcPr>
            <w:tcW w:w="7365" w:type="dxa"/>
          </w:tcPr>
          <w:p w:rsidR="00F35FC0" w:rsidRDefault="006232C6" w:rsidP="00F35FC0">
            <w:pPr>
              <w:rPr>
                <w:szCs w:val="21"/>
              </w:rPr>
            </w:pPr>
            <w:r>
              <w:rPr>
                <w:rFonts w:hint="eastAsia"/>
                <w:szCs w:val="21"/>
              </w:rPr>
              <w:t>災害時等応援協定について、</w:t>
            </w:r>
            <w:r>
              <w:rPr>
                <w:rFonts w:asciiTheme="minorEastAsia" w:hAnsiTheme="minorEastAsia" w:hint="eastAsia"/>
              </w:rPr>
              <w:t>施設入居者の離設・行方不明時の協力体制</w:t>
            </w:r>
          </w:p>
        </w:tc>
      </w:tr>
      <w:tr w:rsidR="00F35FC0" w:rsidTr="00F35FC0">
        <w:tc>
          <w:tcPr>
            <w:tcW w:w="1129" w:type="dxa"/>
          </w:tcPr>
          <w:p w:rsidR="00F35FC0" w:rsidRPr="002E5BD1" w:rsidRDefault="00F35FC0" w:rsidP="00F35FC0">
            <w:pPr>
              <w:rPr>
                <w:szCs w:val="21"/>
              </w:rPr>
            </w:pPr>
            <w:r w:rsidRPr="002E5BD1">
              <w:rPr>
                <w:rFonts w:hint="eastAsia"/>
                <w:szCs w:val="21"/>
              </w:rPr>
              <w:t>講　　師</w:t>
            </w:r>
          </w:p>
        </w:tc>
        <w:tc>
          <w:tcPr>
            <w:tcW w:w="7365" w:type="dxa"/>
          </w:tcPr>
          <w:p w:rsidR="00F35FC0" w:rsidRDefault="006232C6" w:rsidP="00F35FC0">
            <w:pPr>
              <w:rPr>
                <w:szCs w:val="21"/>
              </w:rPr>
            </w:pPr>
            <w:r>
              <w:rPr>
                <w:rFonts w:hint="eastAsia"/>
                <w:szCs w:val="21"/>
              </w:rPr>
              <w:t>無し、進行：長弘亮二</w:t>
            </w:r>
          </w:p>
        </w:tc>
      </w:tr>
      <w:tr w:rsidR="00F35FC0" w:rsidTr="00F35FC0">
        <w:tc>
          <w:tcPr>
            <w:tcW w:w="1129" w:type="dxa"/>
          </w:tcPr>
          <w:p w:rsidR="00F35FC0" w:rsidRPr="002E5BD1" w:rsidRDefault="00F35FC0" w:rsidP="00F35FC0">
            <w:pPr>
              <w:rPr>
                <w:szCs w:val="21"/>
              </w:rPr>
            </w:pPr>
            <w:r w:rsidRPr="002E5BD1">
              <w:rPr>
                <w:rFonts w:hint="eastAsia"/>
                <w:szCs w:val="21"/>
              </w:rPr>
              <w:t>目　　的</w:t>
            </w:r>
          </w:p>
        </w:tc>
        <w:tc>
          <w:tcPr>
            <w:tcW w:w="7365" w:type="dxa"/>
          </w:tcPr>
          <w:p w:rsidR="006232C6" w:rsidRPr="006232C6" w:rsidRDefault="006232C6" w:rsidP="006232C6">
            <w:pPr>
              <w:ind w:firstLineChars="100" w:firstLine="210"/>
              <w:rPr>
                <w:rFonts w:asciiTheme="minorEastAsia" w:hAnsiTheme="minorEastAsia"/>
              </w:rPr>
            </w:pPr>
            <w:r w:rsidRPr="006232C6">
              <w:rPr>
                <w:rFonts w:asciiTheme="minorEastAsia" w:hAnsiTheme="minorEastAsia" w:hint="eastAsia"/>
              </w:rPr>
              <w:t>小規模種別のグループホームにおいて防災対策は災害発生時の緊急避難対策、且つ、予備的な対策や発生時の迅速性を求められるが、各事業所においては人員や協力体制に限りがある。また、近隣の住民、職員等も同時に災害避難者になりうる可能性もあり、事業所独自での災害時体制としては不測の事態に対して万全ではないと考える。各市町における防災組織及び避難計画等はあり、その中には中規模社会福祉法人が避難所として指定されているケースもあるが、小規模の事業所への対策や地域との連携強化がより求められる。また、同市のグループホーム同士の連携についても自助、共助、公助の観点から相互に協力体制を構築していくべき事案であると考える。</w:t>
            </w:r>
          </w:p>
          <w:p w:rsidR="006232C6" w:rsidRPr="006232C6" w:rsidRDefault="006232C6" w:rsidP="006232C6">
            <w:pPr>
              <w:ind w:firstLineChars="100" w:firstLine="210"/>
              <w:rPr>
                <w:rFonts w:asciiTheme="minorEastAsia" w:hAnsiTheme="minorEastAsia"/>
              </w:rPr>
            </w:pPr>
            <w:r w:rsidRPr="006232C6">
              <w:rPr>
                <w:rFonts w:asciiTheme="minorEastAsia" w:hAnsiTheme="minorEastAsia" w:hint="eastAsia"/>
              </w:rPr>
              <w:t>『災害対策から安心に繋げる仕組み作り』はその具体的な取り組みの一つです。標記の通り災害対策の仕組みの構築をもって、それぞれの事業所のご利用者やその家族、そして職員の安心に繋げることはもちろんですが、その先には当協会が強化されることにより、会員がその恩恵を実感することができ、そしてそのことから協会員が増加するといった、好循環を作り出すことを目的としています。</w:t>
            </w:r>
          </w:p>
          <w:p w:rsidR="007B4A86" w:rsidRPr="006232C6" w:rsidRDefault="007B4A86" w:rsidP="00CB5206">
            <w:pPr>
              <w:rPr>
                <w:szCs w:val="21"/>
              </w:rPr>
            </w:pPr>
          </w:p>
        </w:tc>
      </w:tr>
      <w:tr w:rsidR="00F35FC0" w:rsidTr="00F35FC0">
        <w:tc>
          <w:tcPr>
            <w:tcW w:w="1129" w:type="dxa"/>
          </w:tcPr>
          <w:p w:rsidR="00F35FC0" w:rsidRPr="002E5BD1" w:rsidRDefault="00F35FC0" w:rsidP="00F35FC0">
            <w:pPr>
              <w:rPr>
                <w:szCs w:val="21"/>
              </w:rPr>
            </w:pPr>
            <w:r w:rsidRPr="002E5BD1">
              <w:rPr>
                <w:rFonts w:hint="eastAsia"/>
                <w:szCs w:val="21"/>
              </w:rPr>
              <w:t>参 加 者</w:t>
            </w:r>
          </w:p>
        </w:tc>
        <w:tc>
          <w:tcPr>
            <w:tcW w:w="7365" w:type="dxa"/>
          </w:tcPr>
          <w:p w:rsidR="00F35FC0" w:rsidRDefault="007B4A86" w:rsidP="00CB5206">
            <w:pPr>
              <w:rPr>
                <w:szCs w:val="21"/>
              </w:rPr>
            </w:pPr>
            <w:r>
              <w:rPr>
                <w:rFonts w:hint="eastAsia"/>
                <w:szCs w:val="21"/>
              </w:rPr>
              <w:t xml:space="preserve">　</w:t>
            </w:r>
            <w:r w:rsidR="00C97A51">
              <w:rPr>
                <w:rFonts w:hint="eastAsia"/>
                <w:szCs w:val="21"/>
              </w:rPr>
              <w:t xml:space="preserve">　</w:t>
            </w:r>
            <w:r w:rsidR="006232C6">
              <w:rPr>
                <w:rFonts w:hint="eastAsia"/>
                <w:szCs w:val="21"/>
              </w:rPr>
              <w:t>７</w:t>
            </w:r>
            <w:r>
              <w:rPr>
                <w:rFonts w:hint="eastAsia"/>
                <w:szCs w:val="21"/>
              </w:rPr>
              <w:t xml:space="preserve">名（うち、会員　</w:t>
            </w:r>
            <w:r w:rsidR="006232C6">
              <w:rPr>
                <w:rFonts w:hint="eastAsia"/>
                <w:szCs w:val="21"/>
              </w:rPr>
              <w:t>７</w:t>
            </w:r>
            <w:r w:rsidR="00C97A51">
              <w:rPr>
                <w:rFonts w:hint="eastAsia"/>
                <w:szCs w:val="21"/>
              </w:rPr>
              <w:t>名、非会員</w:t>
            </w:r>
            <w:r w:rsidR="000E4B00">
              <w:rPr>
                <w:rFonts w:hint="eastAsia"/>
                <w:szCs w:val="21"/>
              </w:rPr>
              <w:t xml:space="preserve">　　</w:t>
            </w:r>
            <w:r w:rsidR="006232C6">
              <w:rPr>
                <w:rFonts w:hint="eastAsia"/>
                <w:szCs w:val="21"/>
              </w:rPr>
              <w:t>０</w:t>
            </w:r>
            <w:r w:rsidR="00F35FC0">
              <w:rPr>
                <w:rFonts w:hint="eastAsia"/>
                <w:szCs w:val="21"/>
              </w:rPr>
              <w:t>名）</w:t>
            </w:r>
          </w:p>
        </w:tc>
      </w:tr>
    </w:tbl>
    <w:p w:rsidR="002E5BD1" w:rsidRDefault="002E5BD1" w:rsidP="00F35FC0">
      <w:pPr>
        <w:rPr>
          <w:szCs w:val="21"/>
        </w:rPr>
      </w:pPr>
    </w:p>
    <w:p w:rsidR="00F35FC0" w:rsidRPr="00F35FC0" w:rsidRDefault="00F35FC0" w:rsidP="00F35FC0">
      <w:pPr>
        <w:rPr>
          <w:szCs w:val="21"/>
        </w:rPr>
      </w:pPr>
      <w:r>
        <w:rPr>
          <w:rFonts w:hint="eastAsia"/>
          <w:szCs w:val="21"/>
        </w:rPr>
        <w:t>（２）報告事項</w:t>
      </w:r>
    </w:p>
    <w:tbl>
      <w:tblPr>
        <w:tblStyle w:val="a3"/>
        <w:tblW w:w="0" w:type="auto"/>
        <w:tblLook w:val="04A0" w:firstRow="1" w:lastRow="0" w:firstColumn="1" w:lastColumn="0" w:noHBand="0" w:noVBand="1"/>
      </w:tblPr>
      <w:tblGrid>
        <w:gridCol w:w="8494"/>
      </w:tblGrid>
      <w:tr w:rsidR="00F35FC0" w:rsidTr="00F35FC0">
        <w:tc>
          <w:tcPr>
            <w:tcW w:w="8494" w:type="dxa"/>
          </w:tcPr>
          <w:p w:rsidR="00F35FC0" w:rsidRDefault="00F35FC0" w:rsidP="00F35FC0">
            <w:pPr>
              <w:jc w:val="center"/>
              <w:rPr>
                <w:szCs w:val="21"/>
              </w:rPr>
            </w:pPr>
            <w:r>
              <w:rPr>
                <w:rFonts w:hint="eastAsia"/>
                <w:szCs w:val="21"/>
              </w:rPr>
              <w:t>研　　修　　内　　容</w:t>
            </w:r>
          </w:p>
        </w:tc>
      </w:tr>
      <w:tr w:rsidR="002E5BD1" w:rsidTr="002E5BD1">
        <w:trPr>
          <w:trHeight w:val="1680"/>
        </w:trPr>
        <w:tc>
          <w:tcPr>
            <w:tcW w:w="8494" w:type="dxa"/>
          </w:tcPr>
          <w:p w:rsidR="006232C6" w:rsidRDefault="006232C6" w:rsidP="006232C6">
            <w:pPr>
              <w:rPr>
                <w:rFonts w:asciiTheme="minorEastAsia" w:hAnsiTheme="minorEastAsia"/>
              </w:rPr>
            </w:pPr>
            <w:r>
              <w:rPr>
                <w:rFonts w:asciiTheme="minorEastAsia" w:hAnsiTheme="minorEastAsia" w:hint="eastAsia"/>
              </w:rPr>
              <w:t>本日の内容</w:t>
            </w:r>
          </w:p>
          <w:p w:rsidR="006232C6" w:rsidRDefault="006232C6" w:rsidP="006232C6">
            <w:pPr>
              <w:pStyle w:val="a4"/>
              <w:numPr>
                <w:ilvl w:val="0"/>
                <w:numId w:val="3"/>
              </w:numPr>
              <w:ind w:leftChars="0"/>
              <w:rPr>
                <w:rFonts w:asciiTheme="minorEastAsia" w:hAnsiTheme="minorEastAsia"/>
              </w:rPr>
            </w:pPr>
            <w:r>
              <w:rPr>
                <w:rFonts w:asciiTheme="minorEastAsia" w:hAnsiTheme="minorEastAsia" w:hint="eastAsia"/>
              </w:rPr>
              <w:t>相互紹介</w:t>
            </w:r>
          </w:p>
          <w:p w:rsidR="006232C6" w:rsidRDefault="006232C6" w:rsidP="006232C6">
            <w:pPr>
              <w:pStyle w:val="a4"/>
              <w:numPr>
                <w:ilvl w:val="0"/>
                <w:numId w:val="3"/>
              </w:numPr>
              <w:ind w:leftChars="0"/>
              <w:rPr>
                <w:rFonts w:asciiTheme="minorEastAsia" w:hAnsiTheme="minorEastAsia"/>
              </w:rPr>
            </w:pPr>
            <w:r>
              <w:rPr>
                <w:rFonts w:asciiTheme="minorEastAsia" w:hAnsiTheme="minorEastAsia" w:hint="eastAsia"/>
              </w:rPr>
              <w:t>本会が各市町へ提言した要望書について（別紙）</w:t>
            </w:r>
          </w:p>
          <w:p w:rsidR="006232C6" w:rsidRDefault="006232C6" w:rsidP="006232C6">
            <w:pPr>
              <w:pStyle w:val="a4"/>
              <w:numPr>
                <w:ilvl w:val="0"/>
                <w:numId w:val="3"/>
              </w:numPr>
              <w:ind w:leftChars="0"/>
              <w:rPr>
                <w:rFonts w:asciiTheme="minorEastAsia" w:hAnsiTheme="minorEastAsia"/>
              </w:rPr>
            </w:pPr>
            <w:r>
              <w:rPr>
                <w:rFonts w:asciiTheme="minorEastAsia" w:hAnsiTheme="minorEastAsia" w:hint="eastAsia"/>
              </w:rPr>
              <w:t>ワーキング</w:t>
            </w:r>
            <w:bookmarkStart w:id="1" w:name="_Hlk503998332"/>
            <w:r>
              <w:rPr>
                <w:rFonts w:asciiTheme="minorEastAsia" w:hAnsiTheme="minorEastAsia" w:hint="eastAsia"/>
              </w:rPr>
              <w:t>「災害対策から安心につなげる仕組みづくり」～災害時等応援協定の制定に向けて～</w:t>
            </w:r>
          </w:p>
          <w:p w:rsidR="006232C6" w:rsidRDefault="006232C6" w:rsidP="006232C6">
            <w:pPr>
              <w:pStyle w:val="a4"/>
              <w:numPr>
                <w:ilvl w:val="0"/>
                <w:numId w:val="3"/>
              </w:numPr>
              <w:ind w:leftChars="0"/>
              <w:rPr>
                <w:rFonts w:asciiTheme="minorEastAsia" w:hAnsiTheme="minorEastAsia"/>
              </w:rPr>
            </w:pPr>
            <w:bookmarkStart w:id="2" w:name="_Hlk504002265"/>
            <w:bookmarkEnd w:id="1"/>
            <w:r>
              <w:rPr>
                <w:rFonts w:asciiTheme="minorEastAsia" w:hAnsiTheme="minorEastAsia" w:hint="eastAsia"/>
              </w:rPr>
              <w:t>施設入居者の離設、行方不明時の協力体制について</w:t>
            </w:r>
          </w:p>
          <w:bookmarkEnd w:id="2"/>
          <w:p w:rsidR="00BF0A05" w:rsidRPr="006232C6" w:rsidRDefault="006232C6" w:rsidP="00F65885">
            <w:pPr>
              <w:pStyle w:val="a4"/>
              <w:numPr>
                <w:ilvl w:val="0"/>
                <w:numId w:val="3"/>
              </w:numPr>
              <w:ind w:leftChars="0"/>
              <w:rPr>
                <w:rFonts w:asciiTheme="minorEastAsia" w:hAnsiTheme="minorEastAsia"/>
              </w:rPr>
            </w:pPr>
            <w:r w:rsidRPr="006232C6">
              <w:rPr>
                <w:rFonts w:asciiTheme="minorEastAsia" w:hAnsiTheme="minorEastAsia" w:hint="eastAsia"/>
              </w:rPr>
              <w:t>今後について</w:t>
            </w:r>
          </w:p>
        </w:tc>
      </w:tr>
      <w:tr w:rsidR="002E5BD1" w:rsidTr="002E5BD1">
        <w:trPr>
          <w:trHeight w:val="397"/>
        </w:trPr>
        <w:tc>
          <w:tcPr>
            <w:tcW w:w="8494" w:type="dxa"/>
          </w:tcPr>
          <w:p w:rsidR="002E5BD1" w:rsidRDefault="002E5BD1" w:rsidP="002E5BD1">
            <w:pPr>
              <w:jc w:val="center"/>
              <w:rPr>
                <w:szCs w:val="21"/>
              </w:rPr>
            </w:pPr>
            <w:r>
              <w:rPr>
                <w:rFonts w:hint="eastAsia"/>
                <w:szCs w:val="21"/>
              </w:rPr>
              <w:lastRenderedPageBreak/>
              <w:t>感　　　　　　　　想</w:t>
            </w:r>
          </w:p>
        </w:tc>
      </w:tr>
      <w:tr w:rsidR="002E5BD1" w:rsidTr="002E5BD1">
        <w:trPr>
          <w:trHeight w:val="1409"/>
        </w:trPr>
        <w:tc>
          <w:tcPr>
            <w:tcW w:w="8494" w:type="dxa"/>
          </w:tcPr>
          <w:p w:rsidR="006232C6" w:rsidRPr="006232C6" w:rsidRDefault="006232C6" w:rsidP="006232C6">
            <w:pPr>
              <w:pStyle w:val="Web"/>
              <w:spacing w:before="0" w:beforeAutospacing="0" w:after="0" w:afterAutospacing="0"/>
              <w:rPr>
                <w:rFonts w:ascii="游ゴシック" w:eastAsia="游ゴシック" w:hAnsi="游ゴシック"/>
                <w:sz w:val="21"/>
                <w:szCs w:val="21"/>
              </w:rPr>
            </w:pPr>
            <w:r w:rsidRPr="006232C6">
              <w:rPr>
                <w:rFonts w:ascii="游ゴシック" w:eastAsia="游ゴシック" w:hAnsi="游ゴシック" w:hint="eastAsia"/>
                <w:sz w:val="21"/>
                <w:szCs w:val="21"/>
              </w:rPr>
              <w:t>まず始めに本会が一昨年県、各市町に提出したグループホームの待遇改善に関する要望書の県からの返答とブロック市町の返答をお伝えしました。返答の中には市町独自に既に活動や検討をしてもらえている要望もある反面、制度的な部分に関して中々独自施行は難しい部分も感じられましたが、本会としては引き続き要望に関して提出していく意向をお伝えしました。</w:t>
            </w:r>
          </w:p>
          <w:p w:rsidR="006232C6" w:rsidRDefault="006232C6" w:rsidP="006232C6">
            <w:pPr>
              <w:pStyle w:val="Web"/>
              <w:spacing w:before="0" w:beforeAutospacing="0" w:after="0" w:afterAutospacing="0"/>
              <w:rPr>
                <w:rFonts w:ascii="游ゴシック" w:eastAsia="游ゴシック" w:hAnsi="游ゴシック"/>
                <w:sz w:val="22"/>
                <w:szCs w:val="22"/>
              </w:rPr>
            </w:pPr>
            <w:r>
              <w:rPr>
                <w:rFonts w:ascii="ＭＳ 明朝" w:eastAsia="ＭＳ 明朝" w:hAnsi="ＭＳ 明朝" w:hint="eastAsia"/>
                <w:sz w:val="22"/>
                <w:szCs w:val="22"/>
              </w:rPr>
              <w:t>第一部「災害対策から安心につなげる仕組みづくり」～災害時等応援協定の制定に向けて～、と題し表記日程において開催をしました。当日は５</w:t>
            </w:r>
            <w:r>
              <w:rPr>
                <w:rFonts w:ascii="Arial Unicode MS" w:hAnsi="Arial Unicode MS"/>
                <w:sz w:val="22"/>
                <w:szCs w:val="22"/>
                <w:lang w:val="x-none"/>
              </w:rPr>
              <w:t>GH</w:t>
            </w:r>
            <w:r>
              <w:rPr>
                <w:rFonts w:ascii="Arial Unicode MS" w:hAnsi="Arial Unicode MS" w:hint="eastAsia"/>
                <w:sz w:val="22"/>
                <w:szCs w:val="22"/>
                <w:lang w:val="x-none"/>
              </w:rPr>
              <w:t>７</w:t>
            </w:r>
            <w:r>
              <w:rPr>
                <w:rFonts w:ascii="ＭＳ 明朝" w:eastAsia="ＭＳ 明朝" w:hAnsi="ＭＳ 明朝" w:hint="eastAsia"/>
                <w:sz w:val="22"/>
                <w:szCs w:val="22"/>
              </w:rPr>
              <w:t>名の参加でしたが下関・萩・長門ブロックから始まったこの仕組みづくりの考え方や今後の検討ワーキングについての検討会を行う事が出来ました。地域との関係性や土地性、また事業所の置かれている法人の体制などによっても事前の備えや防災体制が異なる中、同地区の側だから出来る支援、同地区でも離れているから出来る支援内容など多様に意見を交換することが出来ましたが参加者からは必要な体制だよね、など賛同を頂くことが出来ました。この度の学習会で終える企画ではなく今後も検討が必要な企画であることに同意を得ることが出来ました。まずは２月の学習会への参加で学び、今後に繋がるように繋げていければと考えています。</w:t>
            </w:r>
          </w:p>
          <w:p w:rsidR="006232C6" w:rsidRDefault="006232C6" w:rsidP="006232C6">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第２部「施設入居者の離設、行方不明時の協力体制について」と題し、検討をしました。事業所からの利用者様の離設対策や実際にあった離設事例などを通し、今後できる協力体制がないかと模索をしました。施設の賠償責任問題やカギを掛けないケアの取り組み等、考えたい内容は山ほどあるように意見も出てきて、第一部同様に多岐にわたり検討課題があることが分かりました。</w:t>
            </w:r>
          </w:p>
          <w:p w:rsidR="006232C6" w:rsidRDefault="006232C6" w:rsidP="006232C6">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第一部、第２部通して引き続きの課題となりますが、この度の学習会に参加できなかったブロック会員の皆さまにも企画趣旨のお願いと、会員同士であるから得られるメリットにも理解をしていただきながら今後も検討会などを通して共有できればと思います。</w:t>
            </w:r>
          </w:p>
          <w:p w:rsidR="00AD1CB8" w:rsidRDefault="00E42D0F" w:rsidP="00F35FC0">
            <w:pPr>
              <w:rPr>
                <w:szCs w:val="21"/>
              </w:rPr>
            </w:pPr>
            <w:r>
              <w:rPr>
                <w:noProof/>
              </w:rPr>
              <w:drawing>
                <wp:anchor distT="0" distB="0" distL="114300" distR="114300" simplePos="0" relativeHeight="251659264" behindDoc="1" locked="0" layoutInCell="1" allowOverlap="1" wp14:anchorId="64730004">
                  <wp:simplePos x="0" y="0"/>
                  <wp:positionH relativeFrom="column">
                    <wp:posOffset>3307715</wp:posOffset>
                  </wp:positionH>
                  <wp:positionV relativeFrom="paragraph">
                    <wp:posOffset>1224281</wp:posOffset>
                  </wp:positionV>
                  <wp:extent cx="1903095" cy="1365250"/>
                  <wp:effectExtent l="0" t="0" r="1905"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3308" cy="1365403"/>
                          </a:xfrm>
                          <a:prstGeom prst="rect">
                            <a:avLst/>
                          </a:prstGeom>
                        </pic:spPr>
                      </pic:pic>
                    </a:graphicData>
                  </a:graphic>
                  <wp14:sizeRelH relativeFrom="page">
                    <wp14:pctWidth>0</wp14:pctWidth>
                  </wp14:sizeRelH>
                  <wp14:sizeRelV relativeFrom="page">
                    <wp14:pctHeight>0</wp14:pctHeight>
                  </wp14:sizeRelV>
                </wp:anchor>
              </w:drawing>
            </w:r>
            <w:r w:rsidR="00AD1CB8">
              <w:rPr>
                <w:rFonts w:hint="eastAsia"/>
                <w:szCs w:val="21"/>
              </w:rPr>
              <w:t xml:space="preserve">　　　　</w:t>
            </w:r>
          </w:p>
        </w:tc>
      </w:tr>
      <w:tr w:rsidR="002E5BD1" w:rsidTr="002E5BD1">
        <w:trPr>
          <w:trHeight w:val="267"/>
        </w:trPr>
        <w:tc>
          <w:tcPr>
            <w:tcW w:w="8494" w:type="dxa"/>
          </w:tcPr>
          <w:p w:rsidR="002E5BD1" w:rsidRDefault="002E5BD1" w:rsidP="002E5BD1">
            <w:pPr>
              <w:jc w:val="center"/>
              <w:rPr>
                <w:szCs w:val="21"/>
              </w:rPr>
            </w:pPr>
            <w:r>
              <w:rPr>
                <w:rFonts w:hint="eastAsia"/>
                <w:szCs w:val="21"/>
              </w:rPr>
              <w:t>備　　　　　　　　考</w:t>
            </w:r>
          </w:p>
        </w:tc>
      </w:tr>
      <w:tr w:rsidR="002E5BD1" w:rsidTr="00F35FC0">
        <w:trPr>
          <w:trHeight w:val="840"/>
        </w:trPr>
        <w:tc>
          <w:tcPr>
            <w:tcW w:w="8494" w:type="dxa"/>
          </w:tcPr>
          <w:p w:rsidR="002E5BD1" w:rsidRDefault="006232C6" w:rsidP="00F35FC0">
            <w:pPr>
              <w:rPr>
                <w:szCs w:val="21"/>
              </w:rPr>
            </w:pPr>
            <w:r>
              <w:rPr>
                <w:rFonts w:hint="eastAsia"/>
                <w:szCs w:val="21"/>
              </w:rPr>
              <w:t>懸案事項として今回不参加であった会員事業所への報告と今後のお願いの周知が必要である。</w:t>
            </w:r>
          </w:p>
          <w:p w:rsidR="002E5BD1" w:rsidRDefault="002E5BD1" w:rsidP="00F35FC0">
            <w:pPr>
              <w:rPr>
                <w:szCs w:val="21"/>
              </w:rPr>
            </w:pPr>
          </w:p>
        </w:tc>
      </w:tr>
    </w:tbl>
    <w:p w:rsidR="00F35FC0" w:rsidRPr="00F35FC0" w:rsidRDefault="00E42D0F" w:rsidP="00F35FC0">
      <w:pPr>
        <w:rPr>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1993265</wp:posOffset>
                </wp:positionH>
                <wp:positionV relativeFrom="paragraph">
                  <wp:posOffset>30480</wp:posOffset>
                </wp:positionV>
                <wp:extent cx="1295400" cy="1422400"/>
                <wp:effectExtent l="0" t="0" r="19050" b="25400"/>
                <wp:wrapNone/>
                <wp:docPr id="3" name="スクロール: 横 3"/>
                <wp:cNvGraphicFramePr/>
                <a:graphic xmlns:a="http://schemas.openxmlformats.org/drawingml/2006/main">
                  <a:graphicData uri="http://schemas.microsoft.com/office/word/2010/wordprocessingShape">
                    <wps:wsp>
                      <wps:cNvSpPr/>
                      <wps:spPr>
                        <a:xfrm>
                          <a:off x="0" y="0"/>
                          <a:ext cx="1295400" cy="142240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42D0F" w:rsidRPr="00E42D0F" w:rsidRDefault="00E42D0F" w:rsidP="00E42D0F">
                            <w:pPr>
                              <w:jc w:val="center"/>
                              <w:rPr>
                                <w14:textOutline w14:w="9525" w14:cap="rnd" w14:cmpd="sng" w14:algn="ctr">
                                  <w14:solidFill>
                                    <w14:schemeClr w14:val="accent1">
                                      <w14:shade w14:val="50000"/>
                                    </w14:schemeClr>
                                  </w14:solidFill>
                                  <w14:prstDash w14:val="solid"/>
                                  <w14:bevel/>
                                </w14:textOutline>
                                <w14:textFill>
                                  <w14:gradFill>
                                    <w14:gsLst>
                                      <w14:gs w14:pos="0">
                                        <w14:schemeClr w14:val="tx1"/>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E42D0F">
                              <w:rPr>
                                <w:rFonts w:hint="eastAsia"/>
                                <w14:textOutline w14:w="9525" w14:cap="rnd" w14:cmpd="sng" w14:algn="ctr">
                                  <w14:solidFill>
                                    <w14:schemeClr w14:val="accent1">
                                      <w14:shade w14:val="50000"/>
                                    </w14:schemeClr>
                                  </w14:solidFill>
                                  <w14:prstDash w14:val="solid"/>
                                  <w14:bevel/>
                                </w14:textOutline>
                              </w:rPr>
                              <w:t>当</w:t>
                            </w:r>
                            <w:r w:rsidRPr="00E42D0F">
                              <w:rPr>
                                <w:rFonts w:hint="eastAsia"/>
                                <w14:textOutline w14:w="9525" w14:cap="rnd" w14:cmpd="sng" w14:algn="ctr">
                                  <w14:solidFill>
                                    <w14:schemeClr w14:val="accent1">
                                      <w14:shade w14:val="50000"/>
                                    </w14:schemeClr>
                                  </w14:solidFill>
                                  <w14:prstDash w14:val="solid"/>
                                  <w14:bevel/>
                                </w14:textOutline>
                                <w14:textFill>
                                  <w14:gradFill>
                                    <w14:gsLst>
                                      <w14:gs w14:pos="0">
                                        <w14:schemeClr w14:val="tx1"/>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日の様子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 o:spid="_x0000_s1026" type="#_x0000_t98" style="position:absolute;left:0;text-align:left;margin-left:156.95pt;margin-top:2.4pt;width:102pt;height:11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" filled="f" strokecolor="#1f4d78 [1604]" strokeweight="1pt">
                <v:stroke joinstyle="miter"/>
                <v:textbox>
                  <w:txbxContent>
                    <w:p w:rsidR="00E42D0F" w:rsidRPr="00E42D0F" w:rsidRDefault="00E42D0F" w:rsidP="00E42D0F">
                      <w:pPr>
                        <w:jc w:val="center"/>
                        <w:rPr>
                          <w14:textOutline w14:w="9525" w14:cap="rnd" w14:cmpd="sng" w14:algn="ctr">
                            <w14:solidFill>
                              <w14:schemeClr w14:val="accent1">
                                <w14:shade w14:val="50000"/>
                              </w14:schemeClr>
                            </w14:solidFill>
                            <w14:prstDash w14:val="solid"/>
                            <w14:bevel/>
                          </w14:textOutline>
                          <w14:textFill>
                            <w14:gradFill>
                              <w14:gsLst>
                                <w14:gs w14:pos="0">
                                  <w14:schemeClr w14:val="tx1"/>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E42D0F">
                        <w:rPr>
                          <w:rFonts w:hint="eastAsia"/>
                          <w14:textOutline w14:w="9525" w14:cap="rnd" w14:cmpd="sng" w14:algn="ctr">
                            <w14:solidFill>
                              <w14:schemeClr w14:val="accent1">
                                <w14:shade w14:val="50000"/>
                              </w14:schemeClr>
                            </w14:solidFill>
                            <w14:prstDash w14:val="solid"/>
                            <w14:bevel/>
                          </w14:textOutline>
                        </w:rPr>
                        <w:t>当</w:t>
                      </w:r>
                      <w:r w:rsidRPr="00E42D0F">
                        <w:rPr>
                          <w:rFonts w:hint="eastAsia"/>
                          <w14:textOutline w14:w="9525" w14:cap="rnd" w14:cmpd="sng" w14:algn="ctr">
                            <w14:solidFill>
                              <w14:schemeClr w14:val="accent1">
                                <w14:shade w14:val="50000"/>
                              </w14:schemeClr>
                            </w14:solidFill>
                            <w14:prstDash w14:val="solid"/>
                            <w14:bevel/>
                          </w14:textOutline>
                          <w14:textFill>
                            <w14:gradFill>
                              <w14:gsLst>
                                <w14:gs w14:pos="0">
                                  <w14:schemeClr w14:val="tx1"/>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日の様子</w:t>
                      </w:r>
                    </w:p>
                  </w:txbxContent>
                </v:textbox>
              </v:shape>
            </w:pict>
          </mc:Fallback>
        </mc:AlternateContent>
      </w:r>
      <w:r>
        <w:rPr>
          <w:noProof/>
        </w:rPr>
        <w:drawing>
          <wp:anchor distT="0" distB="0" distL="114300" distR="114300" simplePos="0" relativeHeight="251656192" behindDoc="1" locked="0" layoutInCell="1" allowOverlap="1" wp14:anchorId="53C98453">
            <wp:simplePos x="0" y="0"/>
            <wp:positionH relativeFrom="column">
              <wp:posOffset>-635</wp:posOffset>
            </wp:positionH>
            <wp:positionV relativeFrom="paragraph">
              <wp:posOffset>93980</wp:posOffset>
            </wp:positionV>
            <wp:extent cx="1962150" cy="128079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962150" cy="128079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sectPr w:rsidR="00F35FC0" w:rsidRPr="00F35F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FE0" w:rsidRDefault="00593FE0" w:rsidP="000E4B00">
      <w:r>
        <w:separator/>
      </w:r>
    </w:p>
  </w:endnote>
  <w:endnote w:type="continuationSeparator" w:id="0">
    <w:p w:rsidR="00593FE0" w:rsidRDefault="00593FE0" w:rsidP="000E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FE0" w:rsidRDefault="00593FE0" w:rsidP="000E4B00">
      <w:r>
        <w:separator/>
      </w:r>
    </w:p>
  </w:footnote>
  <w:footnote w:type="continuationSeparator" w:id="0">
    <w:p w:rsidR="00593FE0" w:rsidRDefault="00593FE0" w:rsidP="000E4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83F5D"/>
    <w:multiLevelType w:val="hybridMultilevel"/>
    <w:tmpl w:val="2B80466E"/>
    <w:lvl w:ilvl="0" w:tplc="F0F44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1435F"/>
    <w:multiLevelType w:val="hybridMultilevel"/>
    <w:tmpl w:val="2B5E257E"/>
    <w:lvl w:ilvl="0" w:tplc="C0EE1DC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1E5758"/>
    <w:multiLevelType w:val="hybridMultilevel"/>
    <w:tmpl w:val="4CBA04E0"/>
    <w:lvl w:ilvl="0" w:tplc="F55A140C">
      <w:start w:val="1"/>
      <w:numFmt w:val="decimalFullWidth"/>
      <w:lvlText w:val="%1．"/>
      <w:lvlJc w:val="left"/>
      <w:pPr>
        <w:ind w:left="440" w:hanging="4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C0"/>
    <w:rsid w:val="000E4B00"/>
    <w:rsid w:val="000F7C98"/>
    <w:rsid w:val="00234CAF"/>
    <w:rsid w:val="002E5BD1"/>
    <w:rsid w:val="002F64C4"/>
    <w:rsid w:val="003369DF"/>
    <w:rsid w:val="003D7849"/>
    <w:rsid w:val="004D1EC4"/>
    <w:rsid w:val="00526C31"/>
    <w:rsid w:val="00593FE0"/>
    <w:rsid w:val="006232C6"/>
    <w:rsid w:val="007B4A86"/>
    <w:rsid w:val="00944DD5"/>
    <w:rsid w:val="009567F2"/>
    <w:rsid w:val="00AD1CB8"/>
    <w:rsid w:val="00BF0A05"/>
    <w:rsid w:val="00BF623E"/>
    <w:rsid w:val="00C736F0"/>
    <w:rsid w:val="00C97A51"/>
    <w:rsid w:val="00CB5206"/>
    <w:rsid w:val="00DD0060"/>
    <w:rsid w:val="00E42D0F"/>
    <w:rsid w:val="00F35FC0"/>
    <w:rsid w:val="00F65885"/>
    <w:rsid w:val="00FF0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EFE476F-FE27-424B-91BA-84C49548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5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5FC0"/>
    <w:pPr>
      <w:ind w:leftChars="400" w:left="840"/>
    </w:pPr>
  </w:style>
  <w:style w:type="paragraph" w:styleId="a5">
    <w:name w:val="header"/>
    <w:basedOn w:val="a"/>
    <w:link w:val="a6"/>
    <w:uiPriority w:val="99"/>
    <w:unhideWhenUsed/>
    <w:rsid w:val="000E4B00"/>
    <w:pPr>
      <w:tabs>
        <w:tab w:val="center" w:pos="4252"/>
        <w:tab w:val="right" w:pos="8504"/>
      </w:tabs>
      <w:snapToGrid w:val="0"/>
    </w:pPr>
  </w:style>
  <w:style w:type="character" w:customStyle="1" w:styleId="a6">
    <w:name w:val="ヘッダー (文字)"/>
    <w:basedOn w:val="a0"/>
    <w:link w:val="a5"/>
    <w:uiPriority w:val="99"/>
    <w:rsid w:val="000E4B00"/>
  </w:style>
  <w:style w:type="paragraph" w:styleId="a7">
    <w:name w:val="footer"/>
    <w:basedOn w:val="a"/>
    <w:link w:val="a8"/>
    <w:uiPriority w:val="99"/>
    <w:unhideWhenUsed/>
    <w:rsid w:val="000E4B00"/>
    <w:pPr>
      <w:tabs>
        <w:tab w:val="center" w:pos="4252"/>
        <w:tab w:val="right" w:pos="8504"/>
      </w:tabs>
      <w:snapToGrid w:val="0"/>
    </w:pPr>
  </w:style>
  <w:style w:type="character" w:customStyle="1" w:styleId="a8">
    <w:name w:val="フッター (文字)"/>
    <w:basedOn w:val="a0"/>
    <w:link w:val="a7"/>
    <w:uiPriority w:val="99"/>
    <w:rsid w:val="000E4B00"/>
  </w:style>
  <w:style w:type="paragraph" w:styleId="Web">
    <w:name w:val="Normal (Web)"/>
    <w:basedOn w:val="a"/>
    <w:uiPriority w:val="99"/>
    <w:semiHidden/>
    <w:unhideWhenUsed/>
    <w:rsid w:val="006232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27729">
      <w:bodyDiv w:val="1"/>
      <w:marLeft w:val="0"/>
      <w:marRight w:val="0"/>
      <w:marTop w:val="0"/>
      <w:marBottom w:val="0"/>
      <w:divBdr>
        <w:top w:val="none" w:sz="0" w:space="0" w:color="auto"/>
        <w:left w:val="none" w:sz="0" w:space="0" w:color="auto"/>
        <w:bottom w:val="none" w:sz="0" w:space="0" w:color="auto"/>
        <w:right w:val="none" w:sz="0" w:space="0" w:color="auto"/>
      </w:divBdr>
    </w:div>
    <w:div w:id="1181045898">
      <w:bodyDiv w:val="1"/>
      <w:marLeft w:val="0"/>
      <w:marRight w:val="0"/>
      <w:marTop w:val="0"/>
      <w:marBottom w:val="0"/>
      <w:divBdr>
        <w:top w:val="none" w:sz="0" w:space="0" w:color="auto"/>
        <w:left w:val="none" w:sz="0" w:space="0" w:color="auto"/>
        <w:bottom w:val="none" w:sz="0" w:space="0" w:color="auto"/>
        <w:right w:val="none" w:sz="0" w:space="0" w:color="auto"/>
      </w:divBdr>
    </w:div>
    <w:div w:id="18924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02579-E4CF-443C-89F5-3071EF0B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長弘亮二</dc:creator>
  <cp:lastModifiedBy>坂本洋一</cp:lastModifiedBy>
  <cp:revision>2</cp:revision>
  <cp:lastPrinted>2018-02-03T01:36:00Z</cp:lastPrinted>
  <dcterms:created xsi:type="dcterms:W3CDTF">2018-02-07T05:14:00Z</dcterms:created>
  <dcterms:modified xsi:type="dcterms:W3CDTF">2018-02-07T05:14:00Z</dcterms:modified>
</cp:coreProperties>
</file>